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7" w:rsidRPr="00737714" w:rsidRDefault="006B7137" w:rsidP="006B7137">
      <w:pPr>
        <w:pStyle w:val="ac"/>
        <w:keepNext/>
        <w:jc w:val="center"/>
      </w:pPr>
      <w:r>
        <w:t xml:space="preserve">Таблица </w:t>
      </w:r>
      <w:r w:rsidRPr="001A17C4">
        <w:t>1</w:t>
      </w:r>
      <w:bookmarkStart w:id="0" w:name="_Ref455480771"/>
      <w:r w:rsidRPr="001A17C4">
        <w:t xml:space="preserve">. </w:t>
      </w:r>
      <w:r w:rsidRPr="00AF12D5">
        <w:t xml:space="preserve">Номинальные и среднегеометрические частоты </w:t>
      </w:r>
      <w:proofErr w:type="spellStart"/>
      <w:r w:rsidRPr="00AF12D5">
        <w:t>третьоктавных</w:t>
      </w:r>
      <w:proofErr w:type="spellEnd"/>
      <w:r w:rsidRPr="00AF12D5">
        <w:t xml:space="preserve"> полос</w:t>
      </w:r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3"/>
        <w:gridCol w:w="1398"/>
        <w:gridCol w:w="913"/>
        <w:gridCol w:w="1398"/>
        <w:gridCol w:w="913"/>
        <w:gridCol w:w="1398"/>
      </w:tblGrid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>Номинальная частота 1/3-октавы, Гц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4"/>
              </w:rPr>
              <w:t>Гц</w:t>
            </w:r>
            <w:proofErr w:type="gramEnd"/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>Номинальная частота 1/3-октавы, Гц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4"/>
              </w:rPr>
              <w:t>Гц</w:t>
            </w:r>
            <w:proofErr w:type="gramEnd"/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>Номинальная частота 1/3-октавы, Гц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  <w:r w:rsidRPr="006B7137">
              <w:rPr>
                <w:rFonts w:ascii="Times New Roman" w:hAnsi="Times New Roman" w:cs="Times New Roman"/>
                <w:b w:val="0"/>
                <w:sz w:val="14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4"/>
              </w:rPr>
              <w:t>Гц</w:t>
            </w:r>
            <w:proofErr w:type="gramEnd"/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0,315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0,316227766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6,3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6,3096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125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125,8925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0,4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0,398107171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8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7,9433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160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158,4893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0,501187234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10,0000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199,5262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0,63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0,630957344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12,5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12,5893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250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251,1886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0,8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0,7943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16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15,8489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315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316,2278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1,0000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19,9526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400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398,1072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1,25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1,2589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25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25,1189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501,1872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1,6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1,5849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31,5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31,6228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630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630,9573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1,9953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40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39,8107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800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794,3282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2,5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2,5119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50,1187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1000,0000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3,15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3,1623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63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63,0957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1250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1258,9254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4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3,9811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80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79,4328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1600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1584,8932</w:t>
            </w:r>
          </w:p>
        </w:tc>
      </w:tr>
      <w:tr w:rsidR="006B7137" w:rsidRPr="006B7137" w:rsidTr="005F1620">
        <w:tc>
          <w:tcPr>
            <w:tcW w:w="1273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</w:t>
            </w:r>
          </w:p>
        </w:tc>
        <w:tc>
          <w:tcPr>
            <w:tcW w:w="2010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5,0119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100,0000</w:t>
            </w:r>
          </w:p>
        </w:tc>
        <w:tc>
          <w:tcPr>
            <w:tcW w:w="1274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2000</w:t>
            </w:r>
          </w:p>
        </w:tc>
        <w:tc>
          <w:tcPr>
            <w:tcW w:w="2011" w:type="dxa"/>
            <w:vAlign w:val="center"/>
          </w:tcPr>
          <w:p w:rsidR="006B7137" w:rsidRPr="006B7137" w:rsidRDefault="006B7137" w:rsidP="005F1620">
            <w:pPr>
              <w:jc w:val="center"/>
              <w:rPr>
                <w:sz w:val="14"/>
              </w:rPr>
            </w:pPr>
            <w:r w:rsidRPr="006B7137">
              <w:rPr>
                <w:sz w:val="14"/>
              </w:rPr>
              <w:t>1995,2623</w:t>
            </w:r>
          </w:p>
        </w:tc>
      </w:tr>
    </w:tbl>
    <w:p w:rsidR="006B7137" w:rsidRDefault="006B7137" w:rsidP="006B7137">
      <w:pPr>
        <w:pStyle w:val="ac"/>
        <w:keepNext/>
        <w:rPr>
          <w:lang w:val="en-US"/>
        </w:rPr>
      </w:pPr>
    </w:p>
    <w:p w:rsidR="006B7137" w:rsidRDefault="006B7137" w:rsidP="006B7137">
      <w:pPr>
        <w:rPr>
          <w:rFonts w:eastAsia="MS Mincho"/>
          <w:sz w:val="20"/>
          <w:szCs w:val="20"/>
          <w:lang w:val="en-US"/>
        </w:rPr>
      </w:pPr>
      <w:r>
        <w:rPr>
          <w:lang w:val="en-US"/>
        </w:rPr>
        <w:br w:type="page"/>
      </w:r>
    </w:p>
    <w:p w:rsidR="006B7137" w:rsidRDefault="006B7137" w:rsidP="006B7137">
      <w:pPr>
        <w:pStyle w:val="ac"/>
        <w:keepNext/>
        <w:rPr>
          <w:lang w:val="en-US"/>
        </w:rPr>
      </w:pPr>
    </w:p>
    <w:p w:rsidR="006B7137" w:rsidRDefault="006B7137" w:rsidP="006B7137">
      <w:pPr>
        <w:pStyle w:val="ac"/>
        <w:keepNext/>
        <w:jc w:val="center"/>
      </w:pPr>
      <w:bookmarkStart w:id="1" w:name="_GoBack"/>
      <w:r>
        <w:t>Таблица</w:t>
      </w:r>
      <w:r>
        <w:rPr>
          <w:lang w:val="en-US"/>
        </w:rPr>
        <w:t xml:space="preserve"> </w:t>
      </w:r>
      <w:r>
        <w:t>2.</w:t>
      </w:r>
      <w:r w:rsidRPr="00C3083E">
        <w:tab/>
      </w:r>
      <w:r w:rsidRPr="00AF12D5">
        <w:t>Номинальные</w:t>
      </w:r>
      <w:r>
        <w:t xml:space="preserve"> и среднегеометрические частоты 1</w:t>
      </w:r>
      <w:r w:rsidRPr="00264B7F">
        <w:t>/6-</w:t>
      </w:r>
      <w:r>
        <w:t>октавных</w:t>
      </w:r>
      <w:r w:rsidRPr="00AF12D5">
        <w:t xml:space="preserve"> полос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034"/>
        <w:gridCol w:w="698"/>
        <w:gridCol w:w="1035"/>
        <w:gridCol w:w="699"/>
        <w:gridCol w:w="1035"/>
        <w:gridCol w:w="699"/>
        <w:gridCol w:w="1035"/>
      </w:tblGrid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bookmarkEnd w:id="1"/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>Номинальная частота 1/6-октавы, Гц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2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>Номинальная частота 1/6</w:t>
            </w:r>
            <w:r w:rsidRPr="006B7137">
              <w:rPr>
                <w:rFonts w:ascii="Times New Roman" w:hAnsi="Times New Roman" w:cs="Times New Roman"/>
                <w:b w:val="0"/>
                <w:sz w:val="12"/>
                <w:lang w:val="en-US"/>
              </w:rPr>
              <w:noBreakHyphen/>
            </w:r>
            <w:r w:rsidRPr="006B7137">
              <w:rPr>
                <w:rFonts w:ascii="Times New Roman" w:hAnsi="Times New Roman" w:cs="Times New Roman"/>
                <w:b w:val="0"/>
                <w:sz w:val="12"/>
              </w:rPr>
              <w:t>октавы, Гц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2"/>
              </w:rPr>
              <w:t>Гц</w:t>
            </w:r>
            <w:proofErr w:type="gramEnd"/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>Номинальная частота 1/6-октавы, Гц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2"/>
              </w:rPr>
              <w:t>Гц</w:t>
            </w:r>
            <w:proofErr w:type="gramEnd"/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>Номинальная частота 1/6</w:t>
            </w:r>
            <w:r w:rsidRPr="006B7137">
              <w:rPr>
                <w:rFonts w:ascii="Times New Roman" w:hAnsi="Times New Roman" w:cs="Times New Roman"/>
                <w:b w:val="0"/>
                <w:sz w:val="12"/>
                <w:lang w:val="en-US"/>
              </w:rPr>
              <w:noBreakHyphen/>
            </w:r>
            <w:r w:rsidRPr="006B7137">
              <w:rPr>
                <w:rFonts w:ascii="Times New Roman" w:hAnsi="Times New Roman" w:cs="Times New Roman"/>
                <w:b w:val="0"/>
                <w:sz w:val="12"/>
              </w:rPr>
              <w:t>октавы, Гц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pStyle w:val="Heading"/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 w:val="0"/>
                <w:sz w:val="12"/>
              </w:rPr>
            </w:pPr>
            <w:r w:rsidRPr="006B7137">
              <w:rPr>
                <w:rFonts w:ascii="Times New Roman" w:hAnsi="Times New Roman" w:cs="Times New Roman"/>
                <w:b w:val="0"/>
                <w:sz w:val="12"/>
              </w:rPr>
              <w:t xml:space="preserve">Среднегеометрическая частота, </w:t>
            </w:r>
            <w:proofErr w:type="gramStart"/>
            <w:r w:rsidRPr="006B7137">
              <w:rPr>
                <w:rFonts w:ascii="Times New Roman" w:hAnsi="Times New Roman" w:cs="Times New Roman"/>
                <w:b w:val="0"/>
                <w:sz w:val="12"/>
              </w:rPr>
              <w:t>Гц</w:t>
            </w:r>
            <w:proofErr w:type="gramEnd"/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0,299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0,298538262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2,9854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29,9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29,8538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299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298,5383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0,335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0,334965439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3,3497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33,5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33,4965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335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334,9654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0,376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0,375837404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3,76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3,7584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37,6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37,5837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376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375,8374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0,422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0,421696503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4,2170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42,2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42,1697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422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421,6965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0,473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0,473151259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4,7315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47,3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47,3151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473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473,1513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0,53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0,530884444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5,3088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53,0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53,0884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530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530,8844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0,</w:t>
            </w:r>
            <w:r w:rsidRPr="006B7137">
              <w:rPr>
                <w:sz w:val="12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0,595662144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  <w:lang w:val="en-US"/>
              </w:rPr>
              <w:t>6</w:t>
            </w:r>
            <w:r w:rsidRPr="006B7137">
              <w:rPr>
                <w:sz w:val="12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5,9566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59,5662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600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595,6621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0,6</w:t>
            </w:r>
            <w:r w:rsidRPr="006B7137">
              <w:rPr>
                <w:sz w:val="12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0,668343918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6,6834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66,8344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670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668,3439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0,7499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7,4989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74,9894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750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749,8942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0,8414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8,4140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84,1395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840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841,3951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0,94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0,9441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9,4406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94,4061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940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944,0609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1,0593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10,5925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105,9254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1060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1059,2537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1,1885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11,8850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118,8502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1190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1188,5022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1,3335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13,3352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133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133,3521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1330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1333,5214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  <w:lang w:val="en-US"/>
              </w:rPr>
            </w:pPr>
            <w:r w:rsidRPr="006B7137">
              <w:rPr>
                <w:sz w:val="12"/>
              </w:rPr>
              <w:t>1,5</w:t>
            </w:r>
            <w:r w:rsidRPr="006B7137">
              <w:rPr>
                <w:sz w:val="1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1,4962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14,9624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150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149,6236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1500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1496,2357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1,6788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16,7880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168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167,8804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1680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1678,8040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1,8836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18,8365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188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188,3649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1880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1883,6491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2,1135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21,1349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211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211,3489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2110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2113,4890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2,3714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23,7137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237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237,1374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2370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2371,3737</w:t>
            </w:r>
          </w:p>
        </w:tc>
      </w:tr>
      <w:tr w:rsidR="006B7137" w:rsidRPr="006B7137" w:rsidTr="005F1620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2,6607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26,6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26,6073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266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  <w:r w:rsidRPr="006B7137">
              <w:rPr>
                <w:sz w:val="12"/>
              </w:rPr>
              <w:t>266,0725</w:t>
            </w: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</w:p>
        </w:tc>
        <w:tc>
          <w:tcPr>
            <w:tcW w:w="0" w:type="auto"/>
            <w:vAlign w:val="center"/>
          </w:tcPr>
          <w:p w:rsidR="006B7137" w:rsidRPr="006B7137" w:rsidRDefault="006B7137" w:rsidP="005F1620">
            <w:pPr>
              <w:jc w:val="center"/>
              <w:rPr>
                <w:sz w:val="12"/>
              </w:rPr>
            </w:pPr>
          </w:p>
        </w:tc>
      </w:tr>
    </w:tbl>
    <w:p w:rsidR="006450E2" w:rsidRPr="006B7137" w:rsidRDefault="006450E2">
      <w:pPr>
        <w:rPr>
          <w:lang w:val="en-US"/>
        </w:rPr>
      </w:pPr>
    </w:p>
    <w:sectPr w:rsidR="006450E2" w:rsidRPr="006B7137" w:rsidSect="00DA12C3">
      <w:pgSz w:w="8419" w:h="11906" w:orient="landscape" w:code="9"/>
      <w:pgMar w:top="1418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7"/>
    <w:rsid w:val="00472CE0"/>
    <w:rsid w:val="006450E2"/>
    <w:rsid w:val="006B7137"/>
    <w:rsid w:val="00DA12C3"/>
    <w:rsid w:val="00EE6A36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7"/>
    <w:pPr>
      <w:spacing w:line="360" w:lineRule="auto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A36"/>
    <w:pPr>
      <w:keepNext/>
      <w:spacing w:line="240" w:lineRule="auto"/>
      <w:jc w:val="left"/>
      <w:outlineLvl w:val="0"/>
    </w:pPr>
    <w:rPr>
      <w:rFonts w:ascii="Arial" w:hAnsi="Arial"/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E6A36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E6A36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A36"/>
    <w:rPr>
      <w:rFonts w:ascii="Arial" w:hAnsi="Arial"/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EE6A36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E6A36"/>
    <w:rPr>
      <w:rFonts w:ascii="Cambria" w:hAnsi="Cambria"/>
      <w:b/>
      <w:bCs/>
      <w:color w:val="4F81BD"/>
      <w:sz w:val="22"/>
      <w:szCs w:val="22"/>
    </w:rPr>
  </w:style>
  <w:style w:type="paragraph" w:styleId="a3">
    <w:name w:val="Title"/>
    <w:basedOn w:val="a"/>
    <w:next w:val="a4"/>
    <w:link w:val="a5"/>
    <w:qFormat/>
    <w:rsid w:val="00EE6A36"/>
    <w:pPr>
      <w:spacing w:line="240" w:lineRule="auto"/>
      <w:ind w:firstLine="567"/>
      <w:jc w:val="center"/>
    </w:pPr>
    <w:rPr>
      <w:rFonts w:ascii="Arial" w:hAnsi="Arial"/>
      <w:b/>
      <w:sz w:val="23"/>
      <w:szCs w:val="20"/>
      <w:lang w:eastAsia="ar-SA"/>
    </w:rPr>
  </w:style>
  <w:style w:type="character" w:customStyle="1" w:styleId="a5">
    <w:name w:val="Название Знак"/>
    <w:basedOn w:val="a0"/>
    <w:link w:val="a3"/>
    <w:rsid w:val="00EE6A36"/>
    <w:rPr>
      <w:rFonts w:ascii="Arial" w:hAnsi="Arial"/>
      <w:b/>
      <w:sz w:val="23"/>
      <w:lang w:eastAsia="ar-SA"/>
    </w:rPr>
  </w:style>
  <w:style w:type="paragraph" w:styleId="a4">
    <w:name w:val="Subtitle"/>
    <w:basedOn w:val="a"/>
    <w:next w:val="a6"/>
    <w:link w:val="a7"/>
    <w:qFormat/>
    <w:rsid w:val="00EE6A36"/>
    <w:pPr>
      <w:keepNext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4"/>
    <w:rsid w:val="00EE6A3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EE6A36"/>
    <w:pPr>
      <w:spacing w:after="120" w:line="240" w:lineRule="auto"/>
      <w:jc w:val="left"/>
    </w:pPr>
    <w:rPr>
      <w:rFonts w:ascii="Arial" w:hAnsi="Arial"/>
      <w:szCs w:val="20"/>
      <w:lang w:eastAsia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EE6A36"/>
    <w:rPr>
      <w:rFonts w:ascii="Arial" w:hAnsi="Arial"/>
      <w:sz w:val="24"/>
      <w:lang w:eastAsia="ar-SA"/>
    </w:rPr>
  </w:style>
  <w:style w:type="character" w:styleId="a9">
    <w:name w:val="Emphasis"/>
    <w:basedOn w:val="a0"/>
    <w:qFormat/>
    <w:rsid w:val="00EE6A36"/>
    <w:rPr>
      <w:i/>
      <w:iCs/>
    </w:rPr>
  </w:style>
  <w:style w:type="paragraph" w:styleId="aa">
    <w:name w:val="List Paragraph"/>
    <w:basedOn w:val="a"/>
    <w:uiPriority w:val="34"/>
    <w:qFormat/>
    <w:rsid w:val="00EE6A3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6B7137"/>
    <w:pPr>
      <w:spacing w:line="360" w:lineRule="auto"/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sid w:val="006B7137"/>
    <w:pPr>
      <w:spacing w:line="240" w:lineRule="auto"/>
      <w:jc w:val="left"/>
    </w:pPr>
    <w:rPr>
      <w:rFonts w:eastAsia="MS Mincho"/>
      <w:b/>
      <w:bCs/>
      <w:sz w:val="20"/>
      <w:szCs w:val="20"/>
    </w:rPr>
  </w:style>
  <w:style w:type="paragraph" w:customStyle="1" w:styleId="Heading">
    <w:name w:val="Heading"/>
    <w:rsid w:val="006B71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37"/>
    <w:pPr>
      <w:spacing w:line="360" w:lineRule="auto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6A36"/>
    <w:pPr>
      <w:keepNext/>
      <w:spacing w:line="240" w:lineRule="auto"/>
      <w:jc w:val="left"/>
      <w:outlineLvl w:val="0"/>
    </w:pPr>
    <w:rPr>
      <w:rFonts w:ascii="Arial" w:hAnsi="Arial"/>
      <w:b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E6A36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E6A36"/>
    <w:pPr>
      <w:keepNext/>
      <w:keepLines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A36"/>
    <w:rPr>
      <w:rFonts w:ascii="Arial" w:hAnsi="Arial"/>
      <w:b/>
      <w:sz w:val="24"/>
      <w:lang w:eastAsia="ar-SA"/>
    </w:rPr>
  </w:style>
  <w:style w:type="character" w:customStyle="1" w:styleId="20">
    <w:name w:val="Заголовок 2 Знак"/>
    <w:basedOn w:val="a0"/>
    <w:link w:val="2"/>
    <w:rsid w:val="00EE6A36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E6A36"/>
    <w:rPr>
      <w:rFonts w:ascii="Cambria" w:hAnsi="Cambria"/>
      <w:b/>
      <w:bCs/>
      <w:color w:val="4F81BD"/>
      <w:sz w:val="22"/>
      <w:szCs w:val="22"/>
    </w:rPr>
  </w:style>
  <w:style w:type="paragraph" w:styleId="a3">
    <w:name w:val="Title"/>
    <w:basedOn w:val="a"/>
    <w:next w:val="a4"/>
    <w:link w:val="a5"/>
    <w:qFormat/>
    <w:rsid w:val="00EE6A36"/>
    <w:pPr>
      <w:spacing w:line="240" w:lineRule="auto"/>
      <w:ind w:firstLine="567"/>
      <w:jc w:val="center"/>
    </w:pPr>
    <w:rPr>
      <w:rFonts w:ascii="Arial" w:hAnsi="Arial"/>
      <w:b/>
      <w:sz w:val="23"/>
      <w:szCs w:val="20"/>
      <w:lang w:eastAsia="ar-SA"/>
    </w:rPr>
  </w:style>
  <w:style w:type="character" w:customStyle="1" w:styleId="a5">
    <w:name w:val="Название Знак"/>
    <w:basedOn w:val="a0"/>
    <w:link w:val="a3"/>
    <w:rsid w:val="00EE6A36"/>
    <w:rPr>
      <w:rFonts w:ascii="Arial" w:hAnsi="Arial"/>
      <w:b/>
      <w:sz w:val="23"/>
      <w:lang w:eastAsia="ar-SA"/>
    </w:rPr>
  </w:style>
  <w:style w:type="paragraph" w:styleId="a4">
    <w:name w:val="Subtitle"/>
    <w:basedOn w:val="a"/>
    <w:next w:val="a6"/>
    <w:link w:val="a7"/>
    <w:qFormat/>
    <w:rsid w:val="00EE6A36"/>
    <w:pPr>
      <w:keepNext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4"/>
    <w:rsid w:val="00EE6A36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EE6A36"/>
    <w:pPr>
      <w:spacing w:after="120" w:line="240" w:lineRule="auto"/>
      <w:jc w:val="left"/>
    </w:pPr>
    <w:rPr>
      <w:rFonts w:ascii="Arial" w:hAnsi="Arial"/>
      <w:szCs w:val="20"/>
      <w:lang w:eastAsia="ar-SA"/>
    </w:rPr>
  </w:style>
  <w:style w:type="character" w:customStyle="1" w:styleId="a8">
    <w:name w:val="Основной текст Знак"/>
    <w:basedOn w:val="a0"/>
    <w:link w:val="a6"/>
    <w:uiPriority w:val="99"/>
    <w:semiHidden/>
    <w:rsid w:val="00EE6A36"/>
    <w:rPr>
      <w:rFonts w:ascii="Arial" w:hAnsi="Arial"/>
      <w:sz w:val="24"/>
      <w:lang w:eastAsia="ar-SA"/>
    </w:rPr>
  </w:style>
  <w:style w:type="character" w:styleId="a9">
    <w:name w:val="Emphasis"/>
    <w:basedOn w:val="a0"/>
    <w:qFormat/>
    <w:rsid w:val="00EE6A36"/>
    <w:rPr>
      <w:i/>
      <w:iCs/>
    </w:rPr>
  </w:style>
  <w:style w:type="paragraph" w:styleId="aa">
    <w:name w:val="List Paragraph"/>
    <w:basedOn w:val="a"/>
    <w:uiPriority w:val="34"/>
    <w:qFormat/>
    <w:rsid w:val="00EE6A3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6B7137"/>
    <w:pPr>
      <w:spacing w:line="360" w:lineRule="auto"/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sid w:val="006B7137"/>
    <w:pPr>
      <w:spacing w:line="240" w:lineRule="auto"/>
      <w:jc w:val="left"/>
    </w:pPr>
    <w:rPr>
      <w:rFonts w:eastAsia="MS Mincho"/>
      <w:b/>
      <w:bCs/>
      <w:sz w:val="20"/>
      <w:szCs w:val="20"/>
    </w:rPr>
  </w:style>
  <w:style w:type="paragraph" w:customStyle="1" w:styleId="Heading">
    <w:name w:val="Heading"/>
    <w:rsid w:val="006B713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Руденко</dc:creator>
  <cp:lastModifiedBy>Юлия Руденко</cp:lastModifiedBy>
  <cp:revision>1</cp:revision>
  <dcterms:created xsi:type="dcterms:W3CDTF">2022-12-16T08:38:00Z</dcterms:created>
  <dcterms:modified xsi:type="dcterms:W3CDTF">2022-12-16T08:40:00Z</dcterms:modified>
</cp:coreProperties>
</file>